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421D8" w14:textId="1FD46732" w:rsidR="00AC7F85" w:rsidRDefault="00B2790A" w:rsidP="00AC7F85">
      <w:pPr>
        <w:spacing w:before="100" w:beforeAutospacing="1" w:after="100" w:afterAutospacing="1" w:line="240" w:lineRule="auto"/>
        <w:rPr>
          <w:rFonts w:ascii="Times New Roman" w:eastAsia="Times New Roman" w:hAnsi="Times New Roman" w:cs="Times New Roman"/>
          <w:b/>
          <w:bCs/>
          <w:kern w:val="0"/>
          <w:sz w:val="28"/>
          <w:szCs w:val="28"/>
          <w:lang w:eastAsia="fr-FR"/>
          <w14:ligatures w14:val="none"/>
        </w:rPr>
      </w:pPr>
      <w:r w:rsidRPr="00AC7F85">
        <w:rPr>
          <w:rFonts w:ascii="Times New Roman" w:eastAsia="Times New Roman" w:hAnsi="Times New Roman" w:cs="Times New Roman"/>
          <w:b/>
          <w:bCs/>
          <w:kern w:val="0"/>
          <w:sz w:val="28"/>
          <w:szCs w:val="28"/>
          <w:lang w:eastAsia="fr-FR"/>
          <w14:ligatures w14:val="none"/>
        </w:rPr>
        <w:t xml:space="preserve">UFC Que Choisir </w:t>
      </w:r>
      <w:r w:rsidRPr="00B2790A">
        <w:rPr>
          <w:rFonts w:ascii="Times New Roman" w:eastAsia="Times New Roman" w:hAnsi="Times New Roman" w:cs="Times New Roman"/>
          <w:b/>
          <w:bCs/>
          <w:kern w:val="0"/>
          <w:sz w:val="28"/>
          <w:szCs w:val="28"/>
          <w:lang w:eastAsia="fr-FR"/>
          <w14:ligatures w14:val="none"/>
        </w:rPr>
        <w:t xml:space="preserve">de </w:t>
      </w:r>
      <w:r w:rsidRPr="00AC7F85">
        <w:rPr>
          <w:rFonts w:ascii="Times New Roman" w:eastAsia="Times New Roman" w:hAnsi="Times New Roman" w:cs="Times New Roman"/>
          <w:b/>
          <w:bCs/>
          <w:kern w:val="0"/>
          <w:sz w:val="28"/>
          <w:szCs w:val="28"/>
          <w:lang w:eastAsia="fr-FR"/>
          <w14:ligatures w14:val="none"/>
        </w:rPr>
        <w:t>P</w:t>
      </w:r>
      <w:r w:rsidRPr="00B2790A">
        <w:rPr>
          <w:rFonts w:ascii="Times New Roman" w:eastAsia="Times New Roman" w:hAnsi="Times New Roman" w:cs="Times New Roman"/>
          <w:b/>
          <w:bCs/>
          <w:kern w:val="0"/>
          <w:sz w:val="28"/>
          <w:szCs w:val="28"/>
          <w:lang w:eastAsia="fr-FR"/>
          <w14:ligatures w14:val="none"/>
        </w:rPr>
        <w:t xml:space="preserve">aris </w:t>
      </w:r>
      <w:r>
        <w:rPr>
          <w:rFonts w:ascii="Times New Roman" w:eastAsia="Times New Roman" w:hAnsi="Times New Roman" w:cs="Times New Roman"/>
          <w:b/>
          <w:bCs/>
          <w:kern w:val="0"/>
          <w:sz w:val="28"/>
          <w:szCs w:val="28"/>
          <w:lang w:eastAsia="fr-FR"/>
          <w14:ligatures w14:val="none"/>
        </w:rPr>
        <w:t>représente l</w:t>
      </w:r>
      <w:r w:rsidR="00AC7F85" w:rsidRPr="00AC7F85">
        <w:rPr>
          <w:rFonts w:ascii="Times New Roman" w:eastAsia="Times New Roman" w:hAnsi="Times New Roman" w:cs="Times New Roman"/>
          <w:b/>
          <w:bCs/>
          <w:kern w:val="0"/>
          <w:sz w:val="28"/>
          <w:szCs w:val="28"/>
          <w:lang w:eastAsia="fr-FR"/>
          <w14:ligatures w14:val="none"/>
        </w:rPr>
        <w:t>es consommateurs au sein de</w:t>
      </w:r>
      <w:r w:rsidR="007B476C">
        <w:rPr>
          <w:rFonts w:ascii="Times New Roman" w:eastAsia="Times New Roman" w:hAnsi="Times New Roman" w:cs="Times New Roman"/>
          <w:b/>
          <w:bCs/>
          <w:kern w:val="0"/>
          <w:sz w:val="28"/>
          <w:szCs w:val="28"/>
          <w:lang w:eastAsia="fr-FR"/>
          <w14:ligatures w14:val="none"/>
        </w:rPr>
        <w:t>s</w:t>
      </w:r>
      <w:r w:rsidR="004C432F">
        <w:rPr>
          <w:rFonts w:ascii="Times New Roman" w:eastAsia="Times New Roman" w:hAnsi="Times New Roman" w:cs="Times New Roman"/>
          <w:b/>
          <w:bCs/>
          <w:kern w:val="0"/>
          <w:sz w:val="28"/>
          <w:szCs w:val="28"/>
          <w:lang w:eastAsia="fr-FR"/>
          <w14:ligatures w14:val="none"/>
        </w:rPr>
        <w:t xml:space="preserve"> </w:t>
      </w:r>
      <w:r w:rsidR="00AC7F85" w:rsidRPr="00AC7F85">
        <w:rPr>
          <w:rFonts w:ascii="Times New Roman" w:eastAsia="Times New Roman" w:hAnsi="Times New Roman" w:cs="Times New Roman"/>
          <w:b/>
          <w:bCs/>
          <w:kern w:val="0"/>
          <w:sz w:val="28"/>
          <w:szCs w:val="28"/>
          <w:lang w:eastAsia="fr-FR"/>
          <w14:ligatures w14:val="none"/>
        </w:rPr>
        <w:t>institution</w:t>
      </w:r>
      <w:r>
        <w:rPr>
          <w:rFonts w:ascii="Times New Roman" w:eastAsia="Times New Roman" w:hAnsi="Times New Roman" w:cs="Times New Roman"/>
          <w:b/>
          <w:bCs/>
          <w:kern w:val="0"/>
          <w:sz w:val="28"/>
          <w:szCs w:val="28"/>
          <w:lang w:eastAsia="fr-FR"/>
          <w14:ligatures w14:val="none"/>
        </w:rPr>
        <w:t>s</w:t>
      </w:r>
      <w:r w:rsidR="00AC7F85" w:rsidRPr="00AC7F85">
        <w:rPr>
          <w:rFonts w:ascii="Times New Roman" w:eastAsia="Times New Roman" w:hAnsi="Times New Roman" w:cs="Times New Roman"/>
          <w:b/>
          <w:bCs/>
          <w:kern w:val="0"/>
          <w:sz w:val="28"/>
          <w:szCs w:val="28"/>
          <w:lang w:eastAsia="fr-FR"/>
          <w14:ligatures w14:val="none"/>
        </w:rPr>
        <w:t xml:space="preserve"> </w:t>
      </w:r>
      <w:r w:rsidRPr="00B2790A">
        <w:rPr>
          <w:rFonts w:ascii="Times New Roman" w:eastAsia="Times New Roman" w:hAnsi="Times New Roman" w:cs="Times New Roman"/>
          <w:b/>
          <w:bCs/>
          <w:kern w:val="0"/>
          <w:sz w:val="28"/>
          <w:szCs w:val="28"/>
          <w:lang w:eastAsia="fr-FR"/>
          <w14:ligatures w14:val="none"/>
        </w:rPr>
        <w:t>ci-dessous :</w:t>
      </w:r>
    </w:p>
    <w:p w14:paraId="3A6E2F1A" w14:textId="77777777" w:rsidR="007B476C" w:rsidRPr="00B2790A" w:rsidRDefault="007B476C" w:rsidP="00AC7F85">
      <w:pPr>
        <w:spacing w:before="100" w:beforeAutospacing="1" w:after="100" w:afterAutospacing="1" w:line="240" w:lineRule="auto"/>
        <w:rPr>
          <w:rFonts w:ascii="Times New Roman" w:eastAsia="Times New Roman" w:hAnsi="Times New Roman" w:cs="Times New Roman"/>
          <w:b/>
          <w:bCs/>
          <w:kern w:val="0"/>
          <w:sz w:val="28"/>
          <w:szCs w:val="28"/>
          <w:lang w:eastAsia="fr-FR"/>
          <w14:ligatures w14:val="none"/>
        </w:rPr>
      </w:pPr>
    </w:p>
    <w:p w14:paraId="21CF535A" w14:textId="4C0C8387" w:rsidR="00AC7F85" w:rsidRDefault="00AC7F85" w:rsidP="00B2790A">
      <w:pPr>
        <w:spacing w:after="0" w:line="240" w:lineRule="auto"/>
        <w:outlineLvl w:val="1"/>
        <w:rPr>
          <w:rFonts w:ascii="Times New Roman" w:eastAsia="Times New Roman" w:hAnsi="Times New Roman" w:cs="Times New Roman"/>
          <w:b/>
          <w:bCs/>
          <w:kern w:val="0"/>
          <w:sz w:val="36"/>
          <w:szCs w:val="36"/>
          <w:lang w:eastAsia="fr-FR"/>
          <w14:ligatures w14:val="none"/>
        </w:rPr>
      </w:pPr>
      <w:r w:rsidRPr="00AC7F85">
        <w:rPr>
          <w:rFonts w:ascii="Times New Roman" w:eastAsia="Times New Roman" w:hAnsi="Times New Roman" w:cs="Times New Roman"/>
          <w:b/>
          <w:bCs/>
          <w:kern w:val="0"/>
          <w:sz w:val="36"/>
          <w:szCs w:val="36"/>
          <w:lang w:eastAsia="fr-FR"/>
          <w14:ligatures w14:val="none"/>
        </w:rPr>
        <w:t>CESER</w:t>
      </w:r>
    </w:p>
    <w:p w14:paraId="7B18BC99" w14:textId="73C251FB" w:rsidR="00B2790A" w:rsidRPr="00AC7F85" w:rsidRDefault="00B2790A" w:rsidP="00B2790A">
      <w:pPr>
        <w:spacing w:after="0" w:line="240" w:lineRule="auto"/>
        <w:outlineLvl w:val="1"/>
        <w:rPr>
          <w:rFonts w:ascii="Times New Roman" w:eastAsia="Times New Roman" w:hAnsi="Times New Roman" w:cs="Times New Roman"/>
          <w:b/>
          <w:bCs/>
          <w:kern w:val="0"/>
          <w:sz w:val="36"/>
          <w:szCs w:val="36"/>
          <w:lang w:eastAsia="fr-FR"/>
          <w14:ligatures w14:val="none"/>
        </w:rPr>
      </w:pPr>
      <w:r>
        <w:rPr>
          <w:rFonts w:ascii="Times New Roman" w:eastAsia="Times New Roman" w:hAnsi="Times New Roman" w:cs="Times New Roman"/>
          <w:b/>
          <w:bCs/>
          <w:kern w:val="0"/>
          <w:sz w:val="36"/>
          <w:szCs w:val="36"/>
          <w:lang w:eastAsia="fr-FR"/>
          <w14:ligatures w14:val="none"/>
        </w:rPr>
        <w:t>(</w:t>
      </w:r>
      <w:r w:rsidRPr="00B2790A">
        <w:rPr>
          <w:rFonts w:ascii="Times New Roman" w:eastAsia="Times New Roman" w:hAnsi="Times New Roman" w:cs="Times New Roman"/>
          <w:b/>
          <w:bCs/>
          <w:kern w:val="0"/>
          <w:sz w:val="32"/>
          <w:szCs w:val="32"/>
          <w:lang w:eastAsia="fr-FR"/>
          <w14:ligatures w14:val="none"/>
        </w:rPr>
        <w:t>Conseil Economique, Social et Environnemental Régional)</w:t>
      </w:r>
    </w:p>
    <w:p w14:paraId="29BD6FF9" w14:textId="77777777" w:rsidR="00AC7F85" w:rsidRPr="00AC7F85" w:rsidRDefault="00AC7F85" w:rsidP="00AC7F85">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AC7F85">
        <w:rPr>
          <w:rFonts w:ascii="Times New Roman" w:eastAsia="Times New Roman" w:hAnsi="Times New Roman" w:cs="Times New Roman"/>
          <w:kern w:val="0"/>
          <w:sz w:val="24"/>
          <w:szCs w:val="24"/>
          <w:lang w:eastAsia="fr-FR"/>
          <w14:ligatures w14:val="none"/>
        </w:rPr>
        <w:t>L’UFC Que Choisir Paris Ouest est représentée au sein du Conseil économique, social et environnemental régional d’Ile-de-France (CESER).</w:t>
      </w:r>
    </w:p>
    <w:p w14:paraId="637D79D9" w14:textId="77777777" w:rsidR="00AC7F85" w:rsidRDefault="00AC7F85" w:rsidP="00AC7F85">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AC7F85">
        <w:rPr>
          <w:rFonts w:ascii="Times New Roman" w:eastAsia="Times New Roman" w:hAnsi="Times New Roman" w:cs="Times New Roman"/>
          <w:kern w:val="0"/>
          <w:sz w:val="24"/>
          <w:szCs w:val="24"/>
          <w:lang w:eastAsia="fr-FR"/>
          <w14:ligatures w14:val="none"/>
        </w:rPr>
        <w:t>Cet organisme est une assemblée consultative qui formule des avis et rédige des rapports sur l’ensemble des grands dossiers traités par le Conseil Régional. Il représente la vie civile pour la mise en oeuvre d’actions, dans l’intérêt du développement de la région et du bien-être de ses habitants.</w:t>
      </w:r>
    </w:p>
    <w:p w14:paraId="1ED90FE3" w14:textId="77777777" w:rsidR="00AC7F85" w:rsidRPr="00AC7F85" w:rsidRDefault="00AC7F85" w:rsidP="00AC7F85">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p>
    <w:p w14:paraId="487E08EE" w14:textId="171EA285" w:rsidR="00AC7F85" w:rsidRDefault="00AC7F85" w:rsidP="00AC7F85">
      <w:pPr>
        <w:spacing w:after="0" w:line="240" w:lineRule="auto"/>
        <w:outlineLvl w:val="1"/>
        <w:rPr>
          <w:rFonts w:ascii="Times New Roman" w:eastAsia="Times New Roman" w:hAnsi="Times New Roman" w:cs="Times New Roman"/>
          <w:b/>
          <w:bCs/>
          <w:kern w:val="0"/>
          <w:sz w:val="36"/>
          <w:szCs w:val="36"/>
          <w:lang w:eastAsia="fr-FR"/>
          <w14:ligatures w14:val="none"/>
        </w:rPr>
      </w:pPr>
      <w:r w:rsidRPr="00AC7F85">
        <w:rPr>
          <w:rFonts w:ascii="Times New Roman" w:eastAsia="Times New Roman" w:hAnsi="Times New Roman" w:cs="Times New Roman"/>
          <w:b/>
          <w:bCs/>
          <w:kern w:val="0"/>
          <w:sz w:val="36"/>
          <w:szCs w:val="36"/>
          <w:lang w:eastAsia="fr-FR"/>
          <w14:ligatures w14:val="none"/>
        </w:rPr>
        <w:t xml:space="preserve">CCSPL </w:t>
      </w:r>
    </w:p>
    <w:p w14:paraId="07EAE61C" w14:textId="7C184427" w:rsidR="00AC7F85" w:rsidRPr="00AC7F85" w:rsidRDefault="00AC7F85" w:rsidP="00AC7F85">
      <w:pPr>
        <w:spacing w:after="0" w:line="240" w:lineRule="auto"/>
        <w:outlineLvl w:val="1"/>
        <w:rPr>
          <w:rFonts w:ascii="Times New Roman" w:eastAsia="Times New Roman" w:hAnsi="Times New Roman" w:cs="Times New Roman"/>
          <w:b/>
          <w:bCs/>
          <w:kern w:val="0"/>
          <w:sz w:val="32"/>
          <w:szCs w:val="32"/>
          <w:lang w:eastAsia="fr-FR"/>
          <w14:ligatures w14:val="none"/>
        </w:rPr>
      </w:pPr>
      <w:r w:rsidRPr="00AC7F85">
        <w:rPr>
          <w:rFonts w:ascii="Times New Roman" w:eastAsia="Times New Roman" w:hAnsi="Times New Roman" w:cs="Times New Roman"/>
          <w:b/>
          <w:bCs/>
          <w:kern w:val="0"/>
          <w:sz w:val="32"/>
          <w:szCs w:val="32"/>
          <w:lang w:eastAsia="fr-FR"/>
          <w14:ligatures w14:val="none"/>
        </w:rPr>
        <w:t>(Commissions Consultatives des Services Publics Locaux)</w:t>
      </w:r>
    </w:p>
    <w:p w14:paraId="598A857B" w14:textId="77777777" w:rsidR="00AC7F85" w:rsidRPr="00AC7F85" w:rsidRDefault="00AC7F85" w:rsidP="00AC7F85">
      <w:pPr>
        <w:spacing w:before="100" w:beforeAutospacing="1" w:after="100" w:afterAutospacing="1" w:line="240" w:lineRule="auto"/>
        <w:outlineLvl w:val="1"/>
        <w:rPr>
          <w:rFonts w:ascii="Times New Roman" w:eastAsia="Times New Roman" w:hAnsi="Times New Roman" w:cs="Times New Roman"/>
          <w:b/>
          <w:bCs/>
          <w:kern w:val="0"/>
          <w:sz w:val="36"/>
          <w:szCs w:val="36"/>
          <w:lang w:eastAsia="fr-FR"/>
          <w14:ligatures w14:val="none"/>
        </w:rPr>
      </w:pPr>
      <w:r w:rsidRPr="00AC7F85">
        <w:rPr>
          <w:rFonts w:ascii="Arial" w:eastAsia="Times New Roman" w:hAnsi="Arial" w:cs="Arial"/>
          <w:b/>
          <w:bCs/>
          <w:kern w:val="0"/>
          <w:sz w:val="24"/>
          <w:szCs w:val="24"/>
          <w:lang w:eastAsia="fr-FR"/>
          <w14:ligatures w14:val="none"/>
        </w:rPr>
        <w:t xml:space="preserve">Rôle des Commissions Consultatives des Services Publics Locaux </w:t>
      </w:r>
    </w:p>
    <w:p w14:paraId="322F9A33" w14:textId="77777777" w:rsidR="00AC7F85" w:rsidRPr="00AC7F85" w:rsidRDefault="00AC7F85" w:rsidP="00AC7F85">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AC7F85">
        <w:rPr>
          <w:rFonts w:ascii="Arial" w:eastAsia="Times New Roman" w:hAnsi="Arial" w:cs="Arial"/>
          <w:kern w:val="0"/>
          <w:sz w:val="24"/>
          <w:szCs w:val="24"/>
          <w:lang w:eastAsia="fr-FR"/>
          <w14:ligatures w14:val="none"/>
        </w:rPr>
        <w:t xml:space="preserve">Les Commissions consultatives des services publics locaux ( CCSPL ) ont pour vocation de permettre l’expression des usagers des services publics par la voie des associations représentatives dont fait partie notre représentant de </w:t>
      </w:r>
      <w:proofErr w:type="spellStart"/>
      <w:r w:rsidRPr="00AC7F85">
        <w:rPr>
          <w:rFonts w:ascii="Arial" w:eastAsia="Times New Roman" w:hAnsi="Arial" w:cs="Arial"/>
          <w:kern w:val="0"/>
          <w:sz w:val="24"/>
          <w:szCs w:val="24"/>
          <w:lang w:eastAsia="fr-FR"/>
          <w14:ligatures w14:val="none"/>
        </w:rPr>
        <w:t>Paris-Ouest</w:t>
      </w:r>
      <w:proofErr w:type="spellEnd"/>
      <w:r w:rsidRPr="00AC7F85">
        <w:rPr>
          <w:rFonts w:ascii="Arial" w:eastAsia="Times New Roman" w:hAnsi="Arial" w:cs="Arial"/>
          <w:kern w:val="0"/>
          <w:sz w:val="24"/>
          <w:szCs w:val="24"/>
          <w:lang w:eastAsia="fr-FR"/>
          <w14:ligatures w14:val="none"/>
        </w:rPr>
        <w:t xml:space="preserve">. Elles contribuent ainsi à la participation des citoyens au fonctionnement des services publics. </w:t>
      </w:r>
    </w:p>
    <w:p w14:paraId="673B5A2F" w14:textId="77777777" w:rsidR="00AC7F85" w:rsidRPr="00AC7F85" w:rsidRDefault="00AC7F85" w:rsidP="00AC7F85">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AC7F85">
        <w:rPr>
          <w:rFonts w:ascii="Arial" w:eastAsia="Times New Roman" w:hAnsi="Arial" w:cs="Arial"/>
          <w:kern w:val="0"/>
          <w:sz w:val="24"/>
          <w:szCs w:val="24"/>
          <w:lang w:eastAsia="fr-FR"/>
          <w14:ligatures w14:val="none"/>
        </w:rPr>
        <w:t xml:space="preserve">Le champ des services publics est vaste. Il concerne les consommateurs et usagers au quotidien : eau et assainissement, transports en commun, gestion des déchets ménagers, restauration collective, distribution de l’énergie, réseaux multimédias, parkings, marchés … </w:t>
      </w:r>
    </w:p>
    <w:p w14:paraId="6AFFBE19" w14:textId="77777777" w:rsidR="00AC7F85" w:rsidRPr="00AC7F85" w:rsidRDefault="00AC7F85" w:rsidP="00AC7F85">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AC7F85">
        <w:rPr>
          <w:rFonts w:ascii="Arial" w:eastAsia="Times New Roman" w:hAnsi="Arial" w:cs="Arial"/>
          <w:kern w:val="0"/>
          <w:sz w:val="24"/>
          <w:szCs w:val="24"/>
          <w:lang w:eastAsia="fr-FR"/>
          <w14:ligatures w14:val="none"/>
        </w:rPr>
        <w:t>Les Commissions consultatives des services publics locaux doivent être créées dans toutes les collectivités territoriales importantes : cela est prévu par la loi sur la démocratie de proximité du 27 février 2002.</w:t>
      </w:r>
    </w:p>
    <w:p w14:paraId="702CBD0A" w14:textId="77777777" w:rsidR="00AC7F85" w:rsidRPr="00AC7F85" w:rsidRDefault="00AC7F85" w:rsidP="00AC7F85">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AC7F85">
        <w:rPr>
          <w:rFonts w:ascii="Arial" w:eastAsia="Times New Roman" w:hAnsi="Arial" w:cs="Arial"/>
          <w:kern w:val="0"/>
          <w:sz w:val="24"/>
          <w:szCs w:val="24"/>
          <w:lang w:eastAsia="fr-FR"/>
          <w14:ligatures w14:val="none"/>
        </w:rPr>
        <w:t xml:space="preserve">C’est ainsi que les collectivités suivantes ont créé leur CCSPL, dont l’UFC </w:t>
      </w:r>
      <w:proofErr w:type="spellStart"/>
      <w:r w:rsidRPr="00AC7F85">
        <w:rPr>
          <w:rFonts w:ascii="Arial" w:eastAsia="Times New Roman" w:hAnsi="Arial" w:cs="Arial"/>
          <w:kern w:val="0"/>
          <w:sz w:val="24"/>
          <w:szCs w:val="24"/>
          <w:lang w:eastAsia="fr-FR"/>
          <w14:ligatures w14:val="none"/>
        </w:rPr>
        <w:t>Que-Choisir</w:t>
      </w:r>
      <w:proofErr w:type="spellEnd"/>
      <w:r w:rsidRPr="00AC7F85">
        <w:rPr>
          <w:rFonts w:ascii="Arial" w:eastAsia="Times New Roman" w:hAnsi="Arial" w:cs="Arial"/>
          <w:kern w:val="0"/>
          <w:sz w:val="24"/>
          <w:szCs w:val="24"/>
          <w:lang w:eastAsia="fr-FR"/>
          <w14:ligatures w14:val="none"/>
        </w:rPr>
        <w:t xml:space="preserve"> est membre représentatif pour l’eau et assainissement de la Ville de Paris.</w:t>
      </w:r>
    </w:p>
    <w:p w14:paraId="7F5D217D" w14:textId="77777777" w:rsidR="00AC7F85" w:rsidRPr="00AC7F85" w:rsidRDefault="00AC7F85" w:rsidP="00AC7F85">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AC7F85">
        <w:rPr>
          <w:rFonts w:ascii="Arial" w:eastAsia="Times New Roman" w:hAnsi="Arial" w:cs="Arial"/>
          <w:kern w:val="0"/>
          <w:sz w:val="24"/>
          <w:szCs w:val="24"/>
          <w:lang w:eastAsia="fr-FR"/>
          <w14:ligatures w14:val="none"/>
        </w:rPr>
        <w:t xml:space="preserve">La commission comprend des membres de l’assemblée délibérante (conseil municipal, général, régional) et des représentants d’associations locales, nommés par l’assemblée délibérante. </w:t>
      </w:r>
    </w:p>
    <w:p w14:paraId="0BD7F190" w14:textId="08433FC6" w:rsidR="00AC7F85" w:rsidRPr="00AC7F85" w:rsidRDefault="00AC7F85" w:rsidP="00AC7F85">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AC7F85">
        <w:rPr>
          <w:rFonts w:ascii="Times New Roman" w:eastAsia="Times New Roman" w:hAnsi="Times New Roman" w:cs="Times New Roman"/>
          <w:kern w:val="0"/>
          <w:sz w:val="24"/>
          <w:szCs w:val="24"/>
          <w:lang w:eastAsia="fr-FR"/>
          <w14:ligatures w14:val="none"/>
        </w:rPr>
        <w:t> </w:t>
      </w:r>
      <w:r w:rsidRPr="00AC7F85">
        <w:rPr>
          <w:rFonts w:ascii="Arial" w:eastAsia="Times New Roman" w:hAnsi="Arial" w:cs="Arial"/>
          <w:b/>
          <w:bCs/>
          <w:kern w:val="0"/>
          <w:sz w:val="24"/>
          <w:szCs w:val="24"/>
          <w:lang w:eastAsia="fr-FR"/>
          <w14:ligatures w14:val="none"/>
        </w:rPr>
        <w:t>Les missions de la CCSPL :</w:t>
      </w:r>
    </w:p>
    <w:p w14:paraId="765ACDAB" w14:textId="77777777" w:rsidR="00AC7F85" w:rsidRPr="00AC7F85" w:rsidRDefault="00AC7F85" w:rsidP="00AC7F85">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AC7F85">
        <w:rPr>
          <w:rFonts w:ascii="Arial" w:eastAsia="Times New Roman" w:hAnsi="Arial" w:cs="Arial"/>
          <w:kern w:val="0"/>
          <w:sz w:val="24"/>
          <w:szCs w:val="24"/>
          <w:lang w:eastAsia="fr-FR"/>
          <w14:ligatures w14:val="none"/>
        </w:rPr>
        <w:t xml:space="preserve">La CCSPL examine chaque année : </w:t>
      </w:r>
    </w:p>
    <w:p w14:paraId="14910758" w14:textId="77777777" w:rsidR="00AC7F85" w:rsidRPr="00AC7F85" w:rsidRDefault="00AC7F85" w:rsidP="00AC7F85">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AC7F85">
        <w:rPr>
          <w:rFonts w:ascii="Arial" w:eastAsia="Times New Roman" w:hAnsi="Arial" w:cs="Arial"/>
          <w:kern w:val="0"/>
          <w:sz w:val="24"/>
          <w:szCs w:val="24"/>
          <w:lang w:eastAsia="fr-FR"/>
          <w14:ligatures w14:val="none"/>
        </w:rPr>
        <w:lastRenderedPageBreak/>
        <w:t xml:space="preserve">les rapports annuels établis par les délégataires de services publics, </w:t>
      </w:r>
    </w:p>
    <w:p w14:paraId="1AD375F1" w14:textId="77777777" w:rsidR="00AC7F85" w:rsidRPr="00AC7F85" w:rsidRDefault="00AC7F85" w:rsidP="00AC7F85">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AC7F85">
        <w:rPr>
          <w:rFonts w:ascii="Arial" w:eastAsia="Times New Roman" w:hAnsi="Arial" w:cs="Arial"/>
          <w:kern w:val="0"/>
          <w:sz w:val="24"/>
          <w:szCs w:val="24"/>
          <w:lang w:eastAsia="fr-FR"/>
          <w14:ligatures w14:val="none"/>
        </w:rPr>
        <w:t xml:space="preserve">les rapports sur le prix et la qualité du service public d’eau potable, d’assainissement, de collecte et de traitement des ordures ménagères, </w:t>
      </w:r>
    </w:p>
    <w:p w14:paraId="3D605027" w14:textId="77777777" w:rsidR="00AC7F85" w:rsidRPr="00AC7F85" w:rsidRDefault="00AC7F85" w:rsidP="00AC7F85">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AC7F85">
        <w:rPr>
          <w:rFonts w:ascii="Arial" w:eastAsia="Times New Roman" w:hAnsi="Arial" w:cs="Arial"/>
          <w:kern w:val="0"/>
          <w:sz w:val="24"/>
          <w:szCs w:val="24"/>
          <w:lang w:eastAsia="fr-FR"/>
          <w14:ligatures w14:val="none"/>
        </w:rPr>
        <w:t xml:space="preserve">le bilan d’activité des services exploités en régie et dotés de l’autonomie financière. </w:t>
      </w:r>
    </w:p>
    <w:p w14:paraId="32EFCB73" w14:textId="77777777" w:rsidR="00AC7F85" w:rsidRPr="00AC7F85" w:rsidRDefault="00AC7F85" w:rsidP="00AC7F85">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AC7F85">
        <w:rPr>
          <w:rFonts w:ascii="Arial" w:eastAsia="Times New Roman" w:hAnsi="Arial" w:cs="Arial"/>
          <w:kern w:val="0"/>
          <w:sz w:val="24"/>
          <w:szCs w:val="24"/>
          <w:lang w:eastAsia="fr-FR"/>
          <w14:ligatures w14:val="none"/>
        </w:rPr>
        <w:t xml:space="preserve">Elle doit également être consultée sur tout projet de délégation de service public ou de création d’une régie dotée de l’autonomie financière. </w:t>
      </w:r>
    </w:p>
    <w:p w14:paraId="345CC81B" w14:textId="77777777" w:rsidR="00AC7F85" w:rsidRPr="00AC7F85" w:rsidRDefault="00AC7F85" w:rsidP="00AC7F85">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AC7F85">
        <w:rPr>
          <w:rFonts w:ascii="Arial" w:eastAsia="Times New Roman" w:hAnsi="Arial" w:cs="Arial"/>
          <w:kern w:val="0"/>
          <w:sz w:val="24"/>
          <w:szCs w:val="24"/>
          <w:lang w:eastAsia="fr-FR"/>
          <w14:ligatures w14:val="none"/>
        </w:rPr>
        <w:t xml:space="preserve">A la demande d’une majorité de ses membres, elle peut inscrire à son ordre du jour toute demande d’amélioration du service public. </w:t>
      </w:r>
    </w:p>
    <w:p w14:paraId="43A30F30" w14:textId="16F24D46" w:rsidR="00AC7F85" w:rsidRPr="00AC7F85" w:rsidRDefault="00AC7F85" w:rsidP="00AC7F85">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AC7F85">
        <w:rPr>
          <w:rFonts w:ascii="Times New Roman" w:eastAsia="Times New Roman" w:hAnsi="Times New Roman" w:cs="Times New Roman"/>
          <w:kern w:val="0"/>
          <w:sz w:val="24"/>
          <w:szCs w:val="24"/>
          <w:lang w:eastAsia="fr-FR"/>
          <w14:ligatures w14:val="none"/>
        </w:rPr>
        <w:t> </w:t>
      </w:r>
      <w:r w:rsidRPr="00AC7F85">
        <w:rPr>
          <w:rFonts w:ascii="Arial" w:eastAsia="Times New Roman" w:hAnsi="Arial" w:cs="Arial"/>
          <w:b/>
          <w:bCs/>
          <w:kern w:val="0"/>
          <w:sz w:val="24"/>
          <w:szCs w:val="24"/>
          <w:lang w:eastAsia="fr-FR"/>
          <w14:ligatures w14:val="none"/>
        </w:rPr>
        <w:t>Rôle des représentants des Usagers dans les commissions CCSPL</w:t>
      </w:r>
    </w:p>
    <w:p w14:paraId="618A80D3" w14:textId="77777777" w:rsidR="00AC7F85" w:rsidRPr="00AC7F85" w:rsidRDefault="00AC7F85" w:rsidP="00AC7F85">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AC7F85">
        <w:rPr>
          <w:rFonts w:ascii="Arial" w:eastAsia="Times New Roman" w:hAnsi="Arial" w:cs="Arial"/>
          <w:kern w:val="0"/>
          <w:sz w:val="24"/>
          <w:szCs w:val="24"/>
          <w:lang w:eastAsia="fr-FR"/>
          <w14:ligatures w14:val="none"/>
        </w:rPr>
        <w:t xml:space="preserve">Malheureusement et partout en France, le fonctionnement des CCSPL, pâtit d’un cadre législatif et réglementaire </w:t>
      </w:r>
      <w:r w:rsidRPr="00AC7F85">
        <w:rPr>
          <w:rFonts w:ascii="Arial" w:eastAsia="Times New Roman" w:hAnsi="Arial" w:cs="Arial"/>
          <w:b/>
          <w:bCs/>
          <w:kern w:val="0"/>
          <w:sz w:val="24"/>
          <w:szCs w:val="24"/>
          <w:lang w:eastAsia="fr-FR"/>
          <w14:ligatures w14:val="none"/>
        </w:rPr>
        <w:t>peu contraignant</w:t>
      </w:r>
      <w:r w:rsidRPr="00AC7F85">
        <w:rPr>
          <w:rFonts w:ascii="Arial" w:eastAsia="Times New Roman" w:hAnsi="Arial" w:cs="Arial"/>
          <w:kern w:val="0"/>
          <w:sz w:val="24"/>
          <w:szCs w:val="24"/>
          <w:lang w:eastAsia="fr-FR"/>
          <w14:ligatures w14:val="none"/>
        </w:rPr>
        <w:t xml:space="preserve">. Il en résulte souvent une application minimale des textes, faisant de cette instance consultative un outil aléatoire, dépendant de la volonté politique. </w:t>
      </w:r>
    </w:p>
    <w:p w14:paraId="197CF712" w14:textId="77777777" w:rsidR="00AC7F85" w:rsidRDefault="00AC7F85" w:rsidP="00AC7F85">
      <w:pPr>
        <w:spacing w:before="100" w:beforeAutospacing="1" w:after="100" w:afterAutospacing="1" w:line="240" w:lineRule="auto"/>
        <w:rPr>
          <w:rFonts w:ascii="Arial" w:eastAsia="Times New Roman" w:hAnsi="Arial" w:cs="Arial"/>
          <w:kern w:val="0"/>
          <w:sz w:val="24"/>
          <w:szCs w:val="24"/>
          <w:lang w:eastAsia="fr-FR"/>
          <w14:ligatures w14:val="none"/>
        </w:rPr>
      </w:pPr>
      <w:r w:rsidRPr="00AC7F85">
        <w:rPr>
          <w:rFonts w:ascii="Arial" w:eastAsia="Times New Roman" w:hAnsi="Arial" w:cs="Arial"/>
          <w:kern w:val="0"/>
          <w:sz w:val="24"/>
          <w:szCs w:val="24"/>
          <w:lang w:eastAsia="fr-FR"/>
          <w14:ligatures w14:val="none"/>
        </w:rPr>
        <w:t xml:space="preserve">L’UFC Que Choisir milite en faveur d’une amélioration du fonctionnement et de l’efficacité des CCSPL. </w:t>
      </w:r>
    </w:p>
    <w:p w14:paraId="590A68C8" w14:textId="77777777" w:rsidR="00AC7F85" w:rsidRPr="00AC7F85" w:rsidRDefault="00AC7F85" w:rsidP="00AC7F85">
      <w:pPr>
        <w:spacing w:before="100" w:beforeAutospacing="1" w:after="100" w:afterAutospacing="1" w:line="240" w:lineRule="auto"/>
        <w:rPr>
          <w:rFonts w:ascii="Times New Roman" w:eastAsia="Times New Roman" w:hAnsi="Times New Roman" w:cs="Times New Roman"/>
          <w:b/>
          <w:bCs/>
          <w:kern w:val="0"/>
          <w:sz w:val="24"/>
          <w:szCs w:val="24"/>
          <w:lang w:eastAsia="fr-FR"/>
          <w14:ligatures w14:val="none"/>
        </w:rPr>
      </w:pPr>
    </w:p>
    <w:p w14:paraId="48594120" w14:textId="0D4D7EF1" w:rsidR="00AC7F85" w:rsidRPr="00AC7F85" w:rsidRDefault="00AC7F85" w:rsidP="00AC7F85">
      <w:pPr>
        <w:pStyle w:val="Titre2"/>
        <w:spacing w:before="0" w:beforeAutospacing="0" w:after="0" w:afterAutospacing="0"/>
      </w:pPr>
      <w:r w:rsidRPr="00AC7F85">
        <w:t xml:space="preserve">CDAC </w:t>
      </w:r>
    </w:p>
    <w:p w14:paraId="7A9C73C4" w14:textId="23244C35" w:rsidR="00AC7F85" w:rsidRPr="00AC7F85" w:rsidRDefault="00AC7F85" w:rsidP="00AC7F85">
      <w:pPr>
        <w:pStyle w:val="Titre2"/>
        <w:spacing w:before="0" w:beforeAutospacing="0" w:after="0" w:afterAutospacing="0"/>
        <w:rPr>
          <w:sz w:val="32"/>
          <w:szCs w:val="32"/>
        </w:rPr>
      </w:pPr>
      <w:r>
        <w:t>(</w:t>
      </w:r>
      <w:r w:rsidRPr="00AC7F85">
        <w:rPr>
          <w:sz w:val="32"/>
          <w:szCs w:val="32"/>
        </w:rPr>
        <w:t>Commissions Départementales d’ Aménagement Commercial</w:t>
      </w:r>
      <w:r w:rsidRPr="00AC7F85">
        <w:rPr>
          <w:sz w:val="32"/>
          <w:szCs w:val="32"/>
        </w:rPr>
        <w:t>)</w:t>
      </w:r>
    </w:p>
    <w:p w14:paraId="5601F968" w14:textId="49FB7B70" w:rsidR="00AC7F85" w:rsidRDefault="00AC7F85" w:rsidP="00AC7F85">
      <w:pPr>
        <w:pStyle w:val="NormalWeb"/>
      </w:pPr>
      <w:r>
        <w:t> </w:t>
      </w:r>
      <w:r>
        <w:rPr>
          <w:rFonts w:ascii="Arial" w:hAnsi="Arial" w:cs="Arial"/>
        </w:rPr>
        <w:t>Rôle des commissions Départementales d’Aménagement Commercial</w:t>
      </w:r>
    </w:p>
    <w:p w14:paraId="24C9F3AF" w14:textId="77777777" w:rsidR="00AC7F85" w:rsidRDefault="00AC7F85" w:rsidP="00AC7F85">
      <w:pPr>
        <w:pStyle w:val="NormalWeb"/>
      </w:pPr>
      <w:r>
        <w:rPr>
          <w:rFonts w:ascii="Arial" w:hAnsi="Arial" w:cs="Arial"/>
        </w:rPr>
        <w:t>L’ouverture d’une surface de vente supérieure à 1000 m² nécessite l’obtention préalable d’une autorisation administrative délivrée par la Commission Départementale d’Aménagement Commercial.</w:t>
      </w:r>
    </w:p>
    <w:p w14:paraId="090C94BE" w14:textId="4FBB477C" w:rsidR="00AC7F85" w:rsidRDefault="00AC7F85" w:rsidP="00AC7F85">
      <w:pPr>
        <w:pStyle w:val="NormalWeb"/>
      </w:pPr>
      <w:r>
        <w:t> </w:t>
      </w:r>
      <w:r>
        <w:rPr>
          <w:rFonts w:ascii="Arial" w:hAnsi="Arial" w:cs="Arial"/>
          <w:b/>
          <w:bCs/>
        </w:rPr>
        <w:t>Les missions de la CDAC ?</w:t>
      </w:r>
    </w:p>
    <w:p w14:paraId="42B2E39D" w14:textId="77777777" w:rsidR="00AC7F85" w:rsidRDefault="00AC7F85" w:rsidP="00AC7F85">
      <w:pPr>
        <w:pStyle w:val="NormalWeb"/>
      </w:pPr>
      <w:r>
        <w:rPr>
          <w:rFonts w:ascii="Arial" w:hAnsi="Arial" w:cs="Arial"/>
        </w:rPr>
        <w:t>La Commission Départementale d’Aménagement Commercial est compétente pour examiner les demandes d’autorisation d’exploitation commerciale.</w:t>
      </w:r>
    </w:p>
    <w:p w14:paraId="63D2C66A" w14:textId="77777777" w:rsidR="00AC7F85" w:rsidRDefault="00AC7F85" w:rsidP="00AC7F85">
      <w:pPr>
        <w:pStyle w:val="NormalWeb"/>
      </w:pPr>
      <w:r>
        <w:rPr>
          <w:rFonts w:ascii="Arial" w:hAnsi="Arial" w:cs="Arial"/>
        </w:rPr>
        <w:t xml:space="preserve">Présidée par le préfet, chaque CDAC est composée de 7 élus, dont le maire de la commune d’implantation, et de 4 personnalités qualifiées en matière de consommation (dont fait partie un représentant de l’Association Locale de </w:t>
      </w:r>
      <w:proofErr w:type="spellStart"/>
      <w:r>
        <w:rPr>
          <w:rFonts w:ascii="Arial" w:hAnsi="Arial" w:cs="Arial"/>
        </w:rPr>
        <w:t>Paris-Ouest</w:t>
      </w:r>
      <w:proofErr w:type="spellEnd"/>
      <w:r>
        <w:rPr>
          <w:rFonts w:ascii="Arial" w:hAnsi="Arial" w:cs="Arial"/>
        </w:rPr>
        <w:t xml:space="preserve">), de développement durable et d’aménagement du territoire </w:t>
      </w:r>
    </w:p>
    <w:p w14:paraId="2812BC2E" w14:textId="77777777" w:rsidR="00AC7F85" w:rsidRDefault="00AC7F85" w:rsidP="00AC7F85">
      <w:pPr>
        <w:pStyle w:val="NormalWeb"/>
      </w:pPr>
      <w:r>
        <w:rPr>
          <w:rFonts w:ascii="Arial" w:hAnsi="Arial" w:cs="Arial"/>
        </w:rPr>
        <w:t>La commission se prononce sur les projets qui lui sont soumis par un vote à bulletins nominatifs. L’autorisation n’est acquise que si le projet recueille le vote favorable de la majorité absolue des membres présents.</w:t>
      </w:r>
    </w:p>
    <w:p w14:paraId="6F1D73BA" w14:textId="5EB24B0B" w:rsidR="00AC7F85" w:rsidRDefault="00AC7F85" w:rsidP="00AC7F85">
      <w:pPr>
        <w:pStyle w:val="NormalWeb"/>
      </w:pPr>
      <w:r>
        <w:t> </w:t>
      </w:r>
      <w:r>
        <w:rPr>
          <w:rFonts w:ascii="Arial" w:hAnsi="Arial" w:cs="Arial"/>
          <w:b/>
          <w:bCs/>
        </w:rPr>
        <w:t>Rôle des représentants des Usagers dans les commissions CDAC</w:t>
      </w:r>
    </w:p>
    <w:p w14:paraId="57EDA7AC" w14:textId="77777777" w:rsidR="00AC7F85" w:rsidRDefault="00AC7F85" w:rsidP="00AC7F85">
      <w:pPr>
        <w:pStyle w:val="NormalWeb"/>
        <w:rPr>
          <w:rFonts w:ascii="Arial" w:hAnsi="Arial" w:cs="Arial"/>
        </w:rPr>
      </w:pPr>
      <w:r>
        <w:rPr>
          <w:rStyle w:val="lev"/>
          <w:rFonts w:ascii="Arial" w:hAnsi="Arial" w:cs="Arial"/>
        </w:rPr>
        <w:lastRenderedPageBreak/>
        <w:t>En matière de protection des consommateurs :</w:t>
      </w:r>
      <w:r>
        <w:rPr>
          <w:rFonts w:ascii="Arial" w:hAnsi="Arial" w:cs="Arial"/>
        </w:rPr>
        <w:t xml:space="preserve"> prise en compte de l’accessibilité en termes de proximité de l’offre par rapport aux lieux de vie, de contribution du projet à la revitalisation du tissu commercial, notamment par la modernisation des équipements commerciaux existants et la préservation des centres urbains ; vérification de la variété de l’offre proposée par le projet, notamment par le développement de concepts novateurs et la valorisation de filières de production locale ; prise en compte des risques naturels auxquels peut être exposé le site d’implantation du projet ainsi que les mesures propres à assurer la sécurité des consommateurs. </w:t>
      </w:r>
    </w:p>
    <w:p w14:paraId="0914DA13" w14:textId="77777777" w:rsidR="00AC7F85" w:rsidRDefault="00AC7F85" w:rsidP="00AC7F85">
      <w:pPr>
        <w:pStyle w:val="NormalWeb"/>
      </w:pPr>
    </w:p>
    <w:p w14:paraId="1DC7BD00" w14:textId="710BA6FC" w:rsidR="00AC7F85" w:rsidRPr="00AC7F85" w:rsidRDefault="00AC7F85" w:rsidP="00AC7F85">
      <w:pPr>
        <w:pStyle w:val="Titre2"/>
        <w:rPr>
          <w:sz w:val="32"/>
          <w:szCs w:val="32"/>
        </w:rPr>
      </w:pPr>
      <w:r>
        <w:t> </w:t>
      </w:r>
      <w:r w:rsidRPr="00AC7F85">
        <w:rPr>
          <w:sz w:val="32"/>
          <w:szCs w:val="32"/>
        </w:rPr>
        <w:t>COMITE DE BASSIN SEINE – NORMANDIE</w:t>
      </w:r>
    </w:p>
    <w:p w14:paraId="2CB045BC" w14:textId="77777777" w:rsidR="00AC7F85" w:rsidRPr="00AC7F85" w:rsidRDefault="00AC7F85" w:rsidP="00AC7F85">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AC7F85">
        <w:rPr>
          <w:rFonts w:ascii="Times New Roman" w:eastAsia="Times New Roman" w:hAnsi="Times New Roman" w:cs="Times New Roman"/>
          <w:kern w:val="0"/>
          <w:sz w:val="24"/>
          <w:szCs w:val="24"/>
          <w:lang w:eastAsia="fr-FR"/>
          <w14:ligatures w14:val="none"/>
        </w:rPr>
        <w:t>Le Comité de bassin est une assemblée qui joue un rôle de « Parlement de l’eau » sur le territoire du bassin Seine-Normandie.</w:t>
      </w:r>
    </w:p>
    <w:p w14:paraId="01700E73" w14:textId="77777777" w:rsidR="00AC7F85" w:rsidRPr="00AC7F85" w:rsidRDefault="00AC7F85" w:rsidP="00AC7F85">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AC7F85">
        <w:rPr>
          <w:rFonts w:ascii="Times New Roman" w:eastAsia="Times New Roman" w:hAnsi="Times New Roman" w:cs="Times New Roman"/>
          <w:kern w:val="0"/>
          <w:sz w:val="24"/>
          <w:szCs w:val="24"/>
          <w:lang w:eastAsia="fr-FR"/>
          <w14:ligatures w14:val="none"/>
        </w:rPr>
        <w:t>Il rassemble des représentants des  </w:t>
      </w:r>
      <w:r w:rsidRPr="00AC7F85">
        <w:rPr>
          <w:rFonts w:ascii="Times New Roman" w:eastAsia="Times New Roman" w:hAnsi="Times New Roman" w:cs="Times New Roman"/>
          <w:kern w:val="0"/>
          <w:sz w:val="24"/>
          <w:szCs w:val="24"/>
          <w:u w:val="single"/>
          <w:lang w:eastAsia="fr-FR"/>
          <w14:ligatures w14:val="none"/>
        </w:rPr>
        <w:t>collectivités territoriales</w:t>
      </w:r>
      <w:r w:rsidRPr="00AC7F85">
        <w:rPr>
          <w:rFonts w:ascii="Times New Roman" w:eastAsia="Times New Roman" w:hAnsi="Times New Roman" w:cs="Times New Roman"/>
          <w:kern w:val="0"/>
          <w:sz w:val="24"/>
          <w:szCs w:val="24"/>
          <w:lang w:eastAsia="fr-FR"/>
          <w14:ligatures w14:val="none"/>
        </w:rPr>
        <w:t xml:space="preserve"> (région, département, commune, parlementaires..) </w:t>
      </w:r>
      <w:r w:rsidRPr="00AC7F85">
        <w:rPr>
          <w:rFonts w:ascii="Times New Roman" w:eastAsia="Times New Roman" w:hAnsi="Times New Roman" w:cs="Times New Roman"/>
          <w:kern w:val="0"/>
          <w:sz w:val="24"/>
          <w:szCs w:val="24"/>
          <w:u w:val="single"/>
          <w:lang w:eastAsia="fr-FR"/>
          <w14:ligatures w14:val="none"/>
        </w:rPr>
        <w:t xml:space="preserve">des usagers </w:t>
      </w:r>
      <w:r w:rsidRPr="00AC7F85">
        <w:rPr>
          <w:rFonts w:ascii="Times New Roman" w:eastAsia="Times New Roman" w:hAnsi="Times New Roman" w:cs="Times New Roman"/>
          <w:kern w:val="0"/>
          <w:sz w:val="24"/>
          <w:szCs w:val="24"/>
          <w:lang w:eastAsia="fr-FR"/>
          <w14:ligatures w14:val="none"/>
        </w:rPr>
        <w:t xml:space="preserve">(agriculteurs, industriels, associations…) et </w:t>
      </w:r>
      <w:r w:rsidRPr="00AC7F85">
        <w:rPr>
          <w:rFonts w:ascii="Times New Roman" w:eastAsia="Times New Roman" w:hAnsi="Times New Roman" w:cs="Times New Roman"/>
          <w:kern w:val="0"/>
          <w:sz w:val="24"/>
          <w:szCs w:val="24"/>
          <w:u w:val="single"/>
          <w:lang w:eastAsia="fr-FR"/>
          <w14:ligatures w14:val="none"/>
        </w:rPr>
        <w:t>l’Etat.</w:t>
      </w:r>
    </w:p>
    <w:p w14:paraId="42E6FA63" w14:textId="77777777" w:rsidR="00AC7F85" w:rsidRPr="00AC7F85" w:rsidRDefault="00AC7F85" w:rsidP="00AC7F85">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AC7F85">
        <w:rPr>
          <w:rFonts w:ascii="Times New Roman" w:eastAsia="Times New Roman" w:hAnsi="Times New Roman" w:cs="Times New Roman"/>
          <w:kern w:val="0"/>
          <w:sz w:val="24"/>
          <w:szCs w:val="24"/>
          <w:lang w:eastAsia="fr-FR"/>
          <w14:ligatures w14:val="none"/>
        </w:rPr>
        <w:t>Il a pour but de dégager une vision commune pour les grandes orientations de la politique de l’eau.</w:t>
      </w:r>
    </w:p>
    <w:p w14:paraId="53464A20" w14:textId="26B5BB3B" w:rsidR="00AC7F85" w:rsidRDefault="00AC7F85" w:rsidP="00AC7F85">
      <w:pPr>
        <w:pStyle w:val="NormalWeb"/>
      </w:pPr>
    </w:p>
    <w:p w14:paraId="037E2A85" w14:textId="383D6728" w:rsidR="00AC7F85" w:rsidRPr="00AC7F85" w:rsidRDefault="00AC7F85" w:rsidP="00AC7F85">
      <w:pPr>
        <w:spacing w:before="100" w:beforeAutospacing="1" w:after="100" w:afterAutospacing="1" w:line="240" w:lineRule="auto"/>
        <w:outlineLvl w:val="1"/>
        <w:rPr>
          <w:rFonts w:ascii="Times New Roman" w:eastAsia="Times New Roman" w:hAnsi="Times New Roman" w:cs="Times New Roman"/>
          <w:b/>
          <w:bCs/>
          <w:kern w:val="0"/>
          <w:sz w:val="36"/>
          <w:szCs w:val="36"/>
          <w:lang w:eastAsia="fr-FR"/>
          <w14:ligatures w14:val="none"/>
        </w:rPr>
      </w:pPr>
      <w:r w:rsidRPr="00AC7F85">
        <w:rPr>
          <w:rFonts w:ascii="Times New Roman" w:eastAsia="Times New Roman" w:hAnsi="Times New Roman" w:cs="Times New Roman"/>
          <w:b/>
          <w:bCs/>
          <w:kern w:val="0"/>
          <w:sz w:val="36"/>
          <w:szCs w:val="36"/>
          <w:lang w:eastAsia="fr-FR"/>
          <w14:ligatures w14:val="none"/>
        </w:rPr>
        <w:t>Eau de Paris </w:t>
      </w:r>
    </w:p>
    <w:p w14:paraId="06337D79" w14:textId="77777777" w:rsidR="00AC7F85" w:rsidRDefault="00AC7F85" w:rsidP="00AC7F85">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AC7F85">
        <w:rPr>
          <w:rFonts w:ascii="Times New Roman" w:eastAsia="Times New Roman" w:hAnsi="Times New Roman" w:cs="Times New Roman"/>
          <w:kern w:val="0"/>
          <w:sz w:val="24"/>
          <w:szCs w:val="24"/>
          <w:lang w:eastAsia="fr-FR"/>
          <w14:ligatures w14:val="none"/>
        </w:rPr>
        <w:t>De la source au robinet du consommateur-</w:t>
      </w:r>
      <w:proofErr w:type="spellStart"/>
      <w:r w:rsidRPr="00AC7F85">
        <w:rPr>
          <w:rFonts w:ascii="Times New Roman" w:eastAsia="Times New Roman" w:hAnsi="Times New Roman" w:cs="Times New Roman"/>
          <w:kern w:val="0"/>
          <w:sz w:val="24"/>
          <w:szCs w:val="24"/>
          <w:lang w:eastAsia="fr-FR"/>
          <w14:ligatures w14:val="none"/>
        </w:rPr>
        <w:t>rice</w:t>
      </w:r>
      <w:proofErr w:type="spellEnd"/>
      <w:r w:rsidRPr="00AC7F85">
        <w:rPr>
          <w:rFonts w:ascii="Times New Roman" w:eastAsia="Times New Roman" w:hAnsi="Times New Roman" w:cs="Times New Roman"/>
          <w:kern w:val="0"/>
          <w:sz w:val="24"/>
          <w:szCs w:val="24"/>
          <w:lang w:eastAsia="fr-FR"/>
          <w14:ligatures w14:val="none"/>
        </w:rPr>
        <w:t>, Eau de Paris couvre la gestion durable des ressources en eau, la production, le transport et la distribution d’eau potable pour 3 millions d’usager-ère-s.</w:t>
      </w:r>
    </w:p>
    <w:p w14:paraId="54184905" w14:textId="77777777" w:rsidR="00AC7F85" w:rsidRDefault="00AC7F85" w:rsidP="00AC7F85">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p>
    <w:p w14:paraId="601EE090" w14:textId="0F5EF8C2" w:rsidR="00AC7F85" w:rsidRDefault="00B2790A" w:rsidP="00AC7F85">
      <w:pPr>
        <w:spacing w:before="100" w:beforeAutospacing="1" w:after="100" w:afterAutospacing="1" w:line="240" w:lineRule="auto"/>
        <w:rPr>
          <w:rFonts w:ascii="Times New Roman" w:eastAsia="Times New Roman" w:hAnsi="Times New Roman" w:cs="Times New Roman"/>
          <w:b/>
          <w:bCs/>
          <w:kern w:val="0"/>
          <w:sz w:val="36"/>
          <w:szCs w:val="36"/>
          <w:lang w:eastAsia="fr-FR"/>
          <w14:ligatures w14:val="none"/>
        </w:rPr>
      </w:pPr>
      <w:r>
        <w:rPr>
          <w:rFonts w:ascii="Times New Roman" w:eastAsia="Times New Roman" w:hAnsi="Times New Roman" w:cs="Times New Roman"/>
          <w:b/>
          <w:bCs/>
          <w:kern w:val="0"/>
          <w:sz w:val="36"/>
          <w:szCs w:val="36"/>
          <w:lang w:eastAsia="fr-FR"/>
          <w14:ligatures w14:val="none"/>
        </w:rPr>
        <w:t xml:space="preserve">Organismes </w:t>
      </w:r>
      <w:r w:rsidR="004F3900">
        <w:rPr>
          <w:rFonts w:ascii="Times New Roman" w:eastAsia="Times New Roman" w:hAnsi="Times New Roman" w:cs="Times New Roman"/>
          <w:b/>
          <w:bCs/>
          <w:kern w:val="0"/>
          <w:sz w:val="36"/>
          <w:szCs w:val="36"/>
          <w:lang w:eastAsia="fr-FR"/>
          <w14:ligatures w14:val="none"/>
        </w:rPr>
        <w:t>au niveau de la santé</w:t>
      </w:r>
    </w:p>
    <w:p w14:paraId="472CDCA0" w14:textId="77777777" w:rsidR="0009426D" w:rsidRPr="00B2790A" w:rsidRDefault="0009426D" w:rsidP="00B16787">
      <w:pPr>
        <w:spacing w:after="0" w:line="240" w:lineRule="auto"/>
        <w:rPr>
          <w:rFonts w:ascii="Times New Roman" w:eastAsia="Times New Roman" w:hAnsi="Times New Roman" w:cs="Times New Roman"/>
          <w:kern w:val="0"/>
          <w:sz w:val="24"/>
          <w:szCs w:val="24"/>
          <w:lang w:eastAsia="fr-FR"/>
          <w14:ligatures w14:val="none"/>
        </w:rPr>
      </w:pPr>
      <w:r w:rsidRPr="00B2790A">
        <w:rPr>
          <w:rFonts w:ascii="Times New Roman" w:eastAsia="Times New Roman" w:hAnsi="Times New Roman" w:cs="Times New Roman"/>
          <w:kern w:val="0"/>
          <w:sz w:val="24"/>
          <w:szCs w:val="24"/>
          <w:lang w:eastAsia="fr-FR"/>
          <w14:ligatures w14:val="none"/>
        </w:rPr>
        <w:t>CPAM 75</w:t>
      </w:r>
    </w:p>
    <w:p w14:paraId="57FF04D4" w14:textId="3FE333C3" w:rsidR="0009426D" w:rsidRPr="00B2790A" w:rsidRDefault="0009426D" w:rsidP="00B16787">
      <w:pPr>
        <w:spacing w:after="0" w:line="240" w:lineRule="auto"/>
        <w:rPr>
          <w:rFonts w:ascii="Times New Roman" w:eastAsia="Times New Roman" w:hAnsi="Times New Roman" w:cs="Times New Roman"/>
          <w:kern w:val="0"/>
          <w:sz w:val="24"/>
          <w:szCs w:val="24"/>
          <w:lang w:eastAsia="fr-FR"/>
          <w14:ligatures w14:val="none"/>
        </w:rPr>
      </w:pPr>
      <w:r w:rsidRPr="00B2790A">
        <w:rPr>
          <w:rFonts w:ascii="Times New Roman" w:eastAsia="Times New Roman" w:hAnsi="Times New Roman" w:cs="Times New Roman"/>
          <w:kern w:val="0"/>
          <w:sz w:val="24"/>
          <w:szCs w:val="24"/>
          <w:lang w:eastAsia="fr-FR"/>
          <w14:ligatures w14:val="none"/>
        </w:rPr>
        <w:t xml:space="preserve">CTS Paris </w:t>
      </w:r>
    </w:p>
    <w:p w14:paraId="2C0EE9E2" w14:textId="27531E15" w:rsidR="0009426D" w:rsidRPr="00B2790A" w:rsidRDefault="0009426D" w:rsidP="00B16787">
      <w:pPr>
        <w:spacing w:after="0" w:line="240" w:lineRule="auto"/>
        <w:rPr>
          <w:rFonts w:ascii="Times New Roman" w:eastAsia="Times New Roman" w:hAnsi="Times New Roman" w:cs="Times New Roman"/>
          <w:kern w:val="0"/>
          <w:sz w:val="24"/>
          <w:szCs w:val="24"/>
          <w:lang w:eastAsia="fr-FR"/>
          <w14:ligatures w14:val="none"/>
        </w:rPr>
      </w:pPr>
      <w:r w:rsidRPr="00B2790A">
        <w:rPr>
          <w:rFonts w:ascii="Times New Roman" w:eastAsia="Times New Roman" w:hAnsi="Times New Roman" w:cs="Times New Roman"/>
          <w:kern w:val="0"/>
          <w:sz w:val="24"/>
          <w:szCs w:val="24"/>
          <w:lang w:eastAsia="fr-FR"/>
          <w14:ligatures w14:val="none"/>
        </w:rPr>
        <w:t xml:space="preserve">Hôpital Franco-britannique à Levallois </w:t>
      </w:r>
    </w:p>
    <w:p w14:paraId="2467A730" w14:textId="77777777" w:rsidR="00B16787" w:rsidRPr="00B2790A" w:rsidRDefault="00B16787" w:rsidP="00B16787">
      <w:pPr>
        <w:spacing w:after="0"/>
        <w:rPr>
          <w:rFonts w:ascii="Times New Roman" w:eastAsia="Times New Roman" w:hAnsi="Times New Roman" w:cs="Times New Roman"/>
          <w:kern w:val="0"/>
          <w:sz w:val="24"/>
          <w:szCs w:val="24"/>
          <w:lang w:eastAsia="fr-FR"/>
          <w14:ligatures w14:val="none"/>
        </w:rPr>
      </w:pPr>
      <w:r w:rsidRPr="00B2790A">
        <w:rPr>
          <w:rFonts w:ascii="Times New Roman" w:eastAsia="Times New Roman" w:hAnsi="Times New Roman" w:cs="Times New Roman"/>
          <w:kern w:val="0"/>
          <w:sz w:val="24"/>
          <w:szCs w:val="24"/>
          <w:lang w:eastAsia="fr-FR"/>
          <w14:ligatures w14:val="none"/>
        </w:rPr>
        <w:t>Hôpital Robert Debré</w:t>
      </w:r>
    </w:p>
    <w:p w14:paraId="3785A21F" w14:textId="77777777" w:rsidR="00B16787" w:rsidRPr="00B2790A" w:rsidRDefault="00B16787" w:rsidP="00B16787">
      <w:pPr>
        <w:spacing w:after="0"/>
        <w:rPr>
          <w:rFonts w:ascii="Times New Roman" w:eastAsia="Times New Roman" w:hAnsi="Times New Roman" w:cs="Times New Roman"/>
          <w:kern w:val="0"/>
          <w:sz w:val="24"/>
          <w:szCs w:val="24"/>
          <w:lang w:eastAsia="fr-FR"/>
          <w14:ligatures w14:val="none"/>
        </w:rPr>
      </w:pPr>
      <w:r w:rsidRPr="00B2790A">
        <w:rPr>
          <w:rFonts w:ascii="Times New Roman" w:eastAsia="Times New Roman" w:hAnsi="Times New Roman" w:cs="Times New Roman"/>
          <w:kern w:val="0"/>
          <w:sz w:val="24"/>
          <w:szCs w:val="24"/>
          <w:lang w:eastAsia="fr-FR"/>
          <w14:ligatures w14:val="none"/>
        </w:rPr>
        <w:t>Hôpital Saint Joseph</w:t>
      </w:r>
    </w:p>
    <w:p w14:paraId="4DCF8B0D" w14:textId="77777777" w:rsidR="00B16787" w:rsidRPr="00B2790A" w:rsidRDefault="00B16787" w:rsidP="00B16787">
      <w:pPr>
        <w:spacing w:after="0" w:line="240" w:lineRule="auto"/>
        <w:rPr>
          <w:rFonts w:ascii="Times New Roman" w:eastAsia="Times New Roman" w:hAnsi="Times New Roman" w:cs="Times New Roman"/>
          <w:kern w:val="0"/>
          <w:sz w:val="24"/>
          <w:szCs w:val="24"/>
          <w:lang w:eastAsia="fr-FR"/>
          <w14:ligatures w14:val="none"/>
        </w:rPr>
      </w:pPr>
      <w:r w:rsidRPr="00B2790A">
        <w:rPr>
          <w:rFonts w:ascii="Times New Roman" w:eastAsia="Times New Roman" w:hAnsi="Times New Roman" w:cs="Times New Roman"/>
          <w:kern w:val="0"/>
          <w:sz w:val="24"/>
          <w:szCs w:val="24"/>
          <w:lang w:eastAsia="fr-FR"/>
          <w14:ligatures w14:val="none"/>
        </w:rPr>
        <w:t>Hôpital Necker des Enfants Malades</w:t>
      </w:r>
    </w:p>
    <w:p w14:paraId="5D4DA2F7" w14:textId="711A0110" w:rsidR="00B16787" w:rsidRPr="00B2790A" w:rsidRDefault="00B16787" w:rsidP="00B16787">
      <w:pPr>
        <w:spacing w:after="0" w:line="240" w:lineRule="auto"/>
        <w:rPr>
          <w:rFonts w:ascii="Times New Roman" w:eastAsia="Times New Roman" w:hAnsi="Times New Roman" w:cs="Times New Roman"/>
          <w:kern w:val="0"/>
          <w:sz w:val="24"/>
          <w:szCs w:val="24"/>
          <w:lang w:eastAsia="fr-FR"/>
          <w14:ligatures w14:val="none"/>
        </w:rPr>
      </w:pPr>
      <w:r w:rsidRPr="00B16787">
        <w:rPr>
          <w:rFonts w:ascii="Times New Roman" w:eastAsia="Times New Roman" w:hAnsi="Times New Roman" w:cs="Times New Roman"/>
          <w:kern w:val="0"/>
          <w:sz w:val="24"/>
          <w:szCs w:val="24"/>
          <w:lang w:eastAsia="fr-FR"/>
          <w14:ligatures w14:val="none"/>
        </w:rPr>
        <w:t>Hôpital  Corentin Celton</w:t>
      </w:r>
    </w:p>
    <w:p w14:paraId="051DFCF3" w14:textId="77777777" w:rsidR="004F3900" w:rsidRPr="00B2790A" w:rsidRDefault="004F3900" w:rsidP="004F3900">
      <w:pPr>
        <w:spacing w:after="0" w:line="240" w:lineRule="auto"/>
        <w:rPr>
          <w:rFonts w:ascii="Times New Roman" w:eastAsia="Times New Roman" w:hAnsi="Times New Roman" w:cs="Times New Roman"/>
          <w:kern w:val="0"/>
          <w:sz w:val="24"/>
          <w:szCs w:val="24"/>
          <w:lang w:eastAsia="fr-FR"/>
          <w14:ligatures w14:val="none"/>
        </w:rPr>
      </w:pPr>
      <w:r w:rsidRPr="00B2790A">
        <w:rPr>
          <w:rFonts w:ascii="Times New Roman" w:eastAsia="Times New Roman" w:hAnsi="Times New Roman" w:cs="Times New Roman"/>
          <w:kern w:val="0"/>
          <w:sz w:val="24"/>
          <w:szCs w:val="24"/>
          <w:lang w:eastAsia="fr-FR"/>
          <w14:ligatures w14:val="none"/>
        </w:rPr>
        <w:t xml:space="preserve">Hôpital </w:t>
      </w:r>
      <w:r w:rsidRPr="00B16787">
        <w:rPr>
          <w:rFonts w:ascii="Times New Roman" w:eastAsia="Times New Roman" w:hAnsi="Times New Roman" w:cs="Times New Roman"/>
          <w:kern w:val="0"/>
          <w:sz w:val="24"/>
          <w:szCs w:val="24"/>
          <w:lang w:eastAsia="fr-FR"/>
          <w14:ligatures w14:val="none"/>
        </w:rPr>
        <w:t>De Broca</w:t>
      </w:r>
    </w:p>
    <w:p w14:paraId="6055351B" w14:textId="77777777" w:rsidR="004F3900" w:rsidRPr="00B2790A" w:rsidRDefault="004F3900" w:rsidP="004F3900">
      <w:pPr>
        <w:spacing w:after="0" w:line="240" w:lineRule="auto"/>
        <w:rPr>
          <w:rFonts w:ascii="Times New Roman" w:eastAsia="Times New Roman" w:hAnsi="Times New Roman" w:cs="Times New Roman"/>
          <w:kern w:val="0"/>
          <w:sz w:val="24"/>
          <w:szCs w:val="24"/>
          <w:lang w:eastAsia="fr-FR"/>
          <w14:ligatures w14:val="none"/>
        </w:rPr>
      </w:pPr>
      <w:r w:rsidRPr="00B2790A">
        <w:rPr>
          <w:rFonts w:ascii="Times New Roman" w:eastAsia="Times New Roman" w:hAnsi="Times New Roman" w:cs="Times New Roman"/>
          <w:kern w:val="0"/>
          <w:sz w:val="24"/>
          <w:szCs w:val="24"/>
          <w:lang w:eastAsia="fr-FR"/>
          <w14:ligatures w14:val="none"/>
        </w:rPr>
        <w:t xml:space="preserve">CCP1 IDF Hotel dieu </w:t>
      </w:r>
    </w:p>
    <w:p w14:paraId="76E4A0E4" w14:textId="115D30D2" w:rsidR="00AC7F85" w:rsidRPr="00B2790A" w:rsidRDefault="00B16787" w:rsidP="00B16787">
      <w:pPr>
        <w:spacing w:after="0"/>
        <w:rPr>
          <w:rFonts w:ascii="Times New Roman" w:eastAsia="Times New Roman" w:hAnsi="Times New Roman" w:cs="Times New Roman"/>
          <w:kern w:val="0"/>
          <w:sz w:val="24"/>
          <w:szCs w:val="24"/>
          <w:lang w:eastAsia="fr-FR"/>
          <w14:ligatures w14:val="none"/>
        </w:rPr>
      </w:pPr>
      <w:r w:rsidRPr="00B2790A">
        <w:rPr>
          <w:rFonts w:ascii="Times New Roman" w:eastAsia="Times New Roman" w:hAnsi="Times New Roman" w:cs="Times New Roman"/>
          <w:kern w:val="0"/>
          <w:sz w:val="24"/>
          <w:szCs w:val="24"/>
          <w:lang w:eastAsia="fr-FR"/>
          <w14:ligatures w14:val="none"/>
        </w:rPr>
        <w:t>Clinique du sport</w:t>
      </w:r>
    </w:p>
    <w:sectPr w:rsidR="00AC7F85" w:rsidRPr="00B279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115CA"/>
    <w:multiLevelType w:val="multilevel"/>
    <w:tmpl w:val="27A8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3318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F85"/>
    <w:rsid w:val="0009426D"/>
    <w:rsid w:val="0022150F"/>
    <w:rsid w:val="004C432F"/>
    <w:rsid w:val="004F3900"/>
    <w:rsid w:val="007B476C"/>
    <w:rsid w:val="00AC7F85"/>
    <w:rsid w:val="00B16787"/>
    <w:rsid w:val="00B279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F5ED"/>
  <w15:chartTrackingRefBased/>
  <w15:docId w15:val="{186FAE14-FD59-4860-9BB9-282BAE4A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AC7F85"/>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C7F85"/>
    <w:rPr>
      <w:color w:val="0000FF"/>
      <w:u w:val="single"/>
    </w:rPr>
  </w:style>
  <w:style w:type="character" w:customStyle="1" w:styleId="Titre2Car">
    <w:name w:val="Titre 2 Car"/>
    <w:basedOn w:val="Policepardfaut"/>
    <w:link w:val="Titre2"/>
    <w:uiPriority w:val="9"/>
    <w:rsid w:val="00AC7F85"/>
    <w:rPr>
      <w:rFonts w:ascii="Times New Roman" w:eastAsia="Times New Roman" w:hAnsi="Times New Roman" w:cs="Times New Roman"/>
      <w:b/>
      <w:bCs/>
      <w:kern w:val="0"/>
      <w:sz w:val="36"/>
      <w:szCs w:val="36"/>
      <w:lang w:eastAsia="fr-FR"/>
      <w14:ligatures w14:val="none"/>
    </w:rPr>
  </w:style>
  <w:style w:type="paragraph" w:styleId="NormalWeb">
    <w:name w:val="Normal (Web)"/>
    <w:basedOn w:val="Normal"/>
    <w:uiPriority w:val="99"/>
    <w:unhideWhenUsed/>
    <w:rsid w:val="00AC7F85"/>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ev">
    <w:name w:val="Strong"/>
    <w:basedOn w:val="Policepardfaut"/>
    <w:uiPriority w:val="22"/>
    <w:qFormat/>
    <w:rsid w:val="00AC7F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928913">
      <w:bodyDiv w:val="1"/>
      <w:marLeft w:val="0"/>
      <w:marRight w:val="0"/>
      <w:marTop w:val="0"/>
      <w:marBottom w:val="0"/>
      <w:divBdr>
        <w:top w:val="none" w:sz="0" w:space="0" w:color="auto"/>
        <w:left w:val="none" w:sz="0" w:space="0" w:color="auto"/>
        <w:bottom w:val="none" w:sz="0" w:space="0" w:color="auto"/>
        <w:right w:val="none" w:sz="0" w:space="0" w:color="auto"/>
      </w:divBdr>
      <w:divsChild>
        <w:div w:id="151258907">
          <w:marLeft w:val="0"/>
          <w:marRight w:val="0"/>
          <w:marTop w:val="0"/>
          <w:marBottom w:val="0"/>
          <w:divBdr>
            <w:top w:val="none" w:sz="0" w:space="0" w:color="auto"/>
            <w:left w:val="none" w:sz="0" w:space="0" w:color="auto"/>
            <w:bottom w:val="none" w:sz="0" w:space="0" w:color="auto"/>
            <w:right w:val="none" w:sz="0" w:space="0" w:color="auto"/>
          </w:divBdr>
          <w:divsChild>
            <w:div w:id="19215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7822">
      <w:bodyDiv w:val="1"/>
      <w:marLeft w:val="0"/>
      <w:marRight w:val="0"/>
      <w:marTop w:val="0"/>
      <w:marBottom w:val="0"/>
      <w:divBdr>
        <w:top w:val="none" w:sz="0" w:space="0" w:color="auto"/>
        <w:left w:val="none" w:sz="0" w:space="0" w:color="auto"/>
        <w:bottom w:val="none" w:sz="0" w:space="0" w:color="auto"/>
        <w:right w:val="none" w:sz="0" w:space="0" w:color="auto"/>
      </w:divBdr>
    </w:div>
    <w:div w:id="1439250764">
      <w:bodyDiv w:val="1"/>
      <w:marLeft w:val="0"/>
      <w:marRight w:val="0"/>
      <w:marTop w:val="0"/>
      <w:marBottom w:val="0"/>
      <w:divBdr>
        <w:top w:val="none" w:sz="0" w:space="0" w:color="auto"/>
        <w:left w:val="none" w:sz="0" w:space="0" w:color="auto"/>
        <w:bottom w:val="none" w:sz="0" w:space="0" w:color="auto"/>
        <w:right w:val="none" w:sz="0" w:space="0" w:color="auto"/>
      </w:divBdr>
      <w:divsChild>
        <w:div w:id="1364860212">
          <w:marLeft w:val="0"/>
          <w:marRight w:val="0"/>
          <w:marTop w:val="0"/>
          <w:marBottom w:val="0"/>
          <w:divBdr>
            <w:top w:val="none" w:sz="0" w:space="0" w:color="auto"/>
            <w:left w:val="none" w:sz="0" w:space="0" w:color="auto"/>
            <w:bottom w:val="none" w:sz="0" w:space="0" w:color="auto"/>
            <w:right w:val="none" w:sz="0" w:space="0" w:color="auto"/>
          </w:divBdr>
          <w:divsChild>
            <w:div w:id="14929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23604">
      <w:bodyDiv w:val="1"/>
      <w:marLeft w:val="0"/>
      <w:marRight w:val="0"/>
      <w:marTop w:val="0"/>
      <w:marBottom w:val="0"/>
      <w:divBdr>
        <w:top w:val="none" w:sz="0" w:space="0" w:color="auto"/>
        <w:left w:val="none" w:sz="0" w:space="0" w:color="auto"/>
        <w:bottom w:val="none" w:sz="0" w:space="0" w:color="auto"/>
        <w:right w:val="none" w:sz="0" w:space="0" w:color="auto"/>
      </w:divBdr>
      <w:divsChild>
        <w:div w:id="285431353">
          <w:marLeft w:val="0"/>
          <w:marRight w:val="0"/>
          <w:marTop w:val="0"/>
          <w:marBottom w:val="0"/>
          <w:divBdr>
            <w:top w:val="none" w:sz="0" w:space="0" w:color="auto"/>
            <w:left w:val="none" w:sz="0" w:space="0" w:color="auto"/>
            <w:bottom w:val="none" w:sz="0" w:space="0" w:color="auto"/>
            <w:right w:val="none" w:sz="0" w:space="0" w:color="auto"/>
          </w:divBdr>
          <w:divsChild>
            <w:div w:id="11294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20873">
      <w:bodyDiv w:val="1"/>
      <w:marLeft w:val="0"/>
      <w:marRight w:val="0"/>
      <w:marTop w:val="0"/>
      <w:marBottom w:val="0"/>
      <w:divBdr>
        <w:top w:val="none" w:sz="0" w:space="0" w:color="auto"/>
        <w:left w:val="none" w:sz="0" w:space="0" w:color="auto"/>
        <w:bottom w:val="none" w:sz="0" w:space="0" w:color="auto"/>
        <w:right w:val="none" w:sz="0" w:space="0" w:color="auto"/>
      </w:divBdr>
      <w:divsChild>
        <w:div w:id="1558929150">
          <w:marLeft w:val="0"/>
          <w:marRight w:val="0"/>
          <w:marTop w:val="0"/>
          <w:marBottom w:val="0"/>
          <w:divBdr>
            <w:top w:val="none" w:sz="0" w:space="0" w:color="auto"/>
            <w:left w:val="none" w:sz="0" w:space="0" w:color="auto"/>
            <w:bottom w:val="none" w:sz="0" w:space="0" w:color="auto"/>
            <w:right w:val="none" w:sz="0" w:space="0" w:color="auto"/>
          </w:divBdr>
          <w:divsChild>
            <w:div w:id="19662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59916">
      <w:bodyDiv w:val="1"/>
      <w:marLeft w:val="0"/>
      <w:marRight w:val="0"/>
      <w:marTop w:val="0"/>
      <w:marBottom w:val="0"/>
      <w:divBdr>
        <w:top w:val="none" w:sz="0" w:space="0" w:color="auto"/>
        <w:left w:val="none" w:sz="0" w:space="0" w:color="auto"/>
        <w:bottom w:val="none" w:sz="0" w:space="0" w:color="auto"/>
        <w:right w:val="none" w:sz="0" w:space="0" w:color="auto"/>
      </w:divBdr>
      <w:divsChild>
        <w:div w:id="270360312">
          <w:marLeft w:val="0"/>
          <w:marRight w:val="0"/>
          <w:marTop w:val="0"/>
          <w:marBottom w:val="0"/>
          <w:divBdr>
            <w:top w:val="none" w:sz="0" w:space="0" w:color="auto"/>
            <w:left w:val="none" w:sz="0" w:space="0" w:color="auto"/>
            <w:bottom w:val="none" w:sz="0" w:space="0" w:color="auto"/>
            <w:right w:val="none" w:sz="0" w:space="0" w:color="auto"/>
          </w:divBdr>
          <w:divsChild>
            <w:div w:id="4455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4789</Characters>
  <Application>Microsoft Office Word</Application>
  <DocSecurity>0</DocSecurity>
  <Lines>101</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jean-françois LEMARDELEY</dc:creator>
  <cp:keywords/>
  <dc:description/>
  <cp:lastModifiedBy>jean-françois LEMARDELEY</cp:lastModifiedBy>
  <cp:revision>5</cp:revision>
  <dcterms:created xsi:type="dcterms:W3CDTF">2024-04-12T02:23:00Z</dcterms:created>
  <dcterms:modified xsi:type="dcterms:W3CDTF">2024-04-12T02:56:00Z</dcterms:modified>
</cp:coreProperties>
</file>